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18" w:rsidRDefault="00D33818" w:rsidP="0014377B">
      <w:pPr>
        <w:jc w:val="center"/>
        <w:rPr>
          <w:b/>
          <w:kern w:val="0"/>
          <w:sz w:val="28"/>
          <w:szCs w:val="28"/>
        </w:rPr>
      </w:pPr>
      <w:r w:rsidRPr="00D33818">
        <w:rPr>
          <w:rFonts w:hint="eastAsia"/>
          <w:b/>
          <w:kern w:val="0"/>
          <w:sz w:val="28"/>
          <w:szCs w:val="28"/>
        </w:rPr>
        <w:t>農地転用に伴う誓約書</w:t>
      </w:r>
    </w:p>
    <w:p w:rsidR="00D33818" w:rsidRPr="00D33818" w:rsidRDefault="00D33818" w:rsidP="0014377B">
      <w:pPr>
        <w:jc w:val="center"/>
        <w:rPr>
          <w:b/>
          <w:sz w:val="24"/>
        </w:rPr>
      </w:pPr>
    </w:p>
    <w:p w:rsidR="000E4D1D" w:rsidRDefault="00447F64">
      <w:pPr>
        <w:rPr>
          <w:sz w:val="24"/>
        </w:rPr>
      </w:pPr>
      <w:r>
        <w:rPr>
          <w:rFonts w:hint="eastAsia"/>
          <w:sz w:val="24"/>
        </w:rPr>
        <w:t>1</w:t>
      </w:r>
      <w:r w:rsidR="000E4D1D">
        <w:rPr>
          <w:rFonts w:hint="eastAsia"/>
          <w:sz w:val="24"/>
        </w:rPr>
        <w:t xml:space="preserve">　物件の表示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016"/>
        <w:gridCol w:w="843"/>
        <w:gridCol w:w="802"/>
        <w:gridCol w:w="918"/>
        <w:gridCol w:w="1376"/>
        <w:gridCol w:w="1426"/>
      </w:tblGrid>
      <w:tr w:rsidR="0014377B" w:rsidRPr="00D16E2B" w:rsidTr="00447F64">
        <w:trPr>
          <w:trHeight w:val="34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14377B" w:rsidRPr="00D16E2B" w:rsidRDefault="0014377B" w:rsidP="00D16E2B">
            <w:pPr>
              <w:jc w:val="center"/>
              <w:rPr>
                <w:sz w:val="22"/>
                <w:szCs w:val="22"/>
              </w:rPr>
            </w:pPr>
            <w:r w:rsidRPr="00771139">
              <w:rPr>
                <w:rFonts w:hint="eastAsia"/>
                <w:spacing w:val="27"/>
                <w:kern w:val="0"/>
                <w:sz w:val="22"/>
                <w:szCs w:val="22"/>
                <w:fitText w:val="1320" w:id="-1001154816"/>
              </w:rPr>
              <w:t>土地の所</w:t>
            </w:r>
            <w:r w:rsidRPr="00771139">
              <w:rPr>
                <w:rFonts w:hint="eastAsia"/>
                <w:spacing w:val="2"/>
                <w:kern w:val="0"/>
                <w:sz w:val="22"/>
                <w:szCs w:val="22"/>
                <w:fitText w:val="1320" w:id="-1001154816"/>
              </w:rPr>
              <w:t>在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14377B" w:rsidRPr="00D16E2B" w:rsidRDefault="0014377B" w:rsidP="00D33818">
            <w:pPr>
              <w:jc w:val="center"/>
              <w:rPr>
                <w:sz w:val="22"/>
                <w:szCs w:val="22"/>
              </w:rPr>
            </w:pPr>
            <w:r w:rsidRPr="00D16E2B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14377B" w:rsidRPr="00D16E2B" w:rsidRDefault="0014377B" w:rsidP="00D33818">
            <w:pPr>
              <w:jc w:val="center"/>
              <w:rPr>
                <w:sz w:val="22"/>
                <w:szCs w:val="22"/>
              </w:rPr>
            </w:pPr>
            <w:r w:rsidRPr="00D16E2B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14377B" w:rsidRPr="00D16E2B" w:rsidRDefault="0014377B" w:rsidP="00D16E2B">
            <w:pPr>
              <w:jc w:val="center"/>
              <w:rPr>
                <w:sz w:val="22"/>
                <w:szCs w:val="22"/>
              </w:rPr>
            </w:pPr>
            <w:r w:rsidRPr="00D16E2B">
              <w:rPr>
                <w:rFonts w:hint="eastAsia"/>
                <w:sz w:val="22"/>
                <w:szCs w:val="22"/>
              </w:rPr>
              <w:t>面積</w:t>
            </w:r>
          </w:p>
          <w:p w:rsidR="0014377B" w:rsidRPr="00D16E2B" w:rsidRDefault="0014377B" w:rsidP="00D16E2B">
            <w:pPr>
              <w:jc w:val="center"/>
              <w:rPr>
                <w:sz w:val="22"/>
                <w:szCs w:val="22"/>
              </w:rPr>
            </w:pPr>
            <w:r w:rsidRPr="00D16E2B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14377B" w:rsidRPr="00D16E2B" w:rsidRDefault="0014377B" w:rsidP="00D33818">
            <w:pPr>
              <w:jc w:val="center"/>
              <w:rPr>
                <w:sz w:val="22"/>
                <w:szCs w:val="22"/>
              </w:rPr>
            </w:pPr>
            <w:r w:rsidRPr="00D16E2B">
              <w:rPr>
                <w:rFonts w:hint="eastAsia"/>
                <w:sz w:val="22"/>
                <w:szCs w:val="22"/>
              </w:rPr>
              <w:t>譲渡人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14377B" w:rsidRPr="00D16E2B" w:rsidRDefault="0014377B" w:rsidP="00D33818">
            <w:pPr>
              <w:jc w:val="center"/>
              <w:rPr>
                <w:sz w:val="22"/>
                <w:szCs w:val="22"/>
              </w:rPr>
            </w:pPr>
            <w:r w:rsidRPr="00D16E2B">
              <w:rPr>
                <w:rFonts w:hint="eastAsia"/>
                <w:sz w:val="22"/>
                <w:szCs w:val="22"/>
              </w:rPr>
              <w:t>譲受人</w:t>
            </w:r>
          </w:p>
        </w:tc>
      </w:tr>
      <w:tr w:rsidR="0014377B" w:rsidRPr="00D16E2B" w:rsidTr="00447F64">
        <w:trPr>
          <w:trHeight w:val="34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14377B" w:rsidRPr="00D16E2B" w:rsidRDefault="0014377B" w:rsidP="00D16E2B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14377B" w:rsidRPr="00D16E2B" w:rsidRDefault="0014377B" w:rsidP="00D16E2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377B" w:rsidRPr="00D16E2B" w:rsidRDefault="0014377B" w:rsidP="00D33818">
            <w:pPr>
              <w:jc w:val="center"/>
              <w:rPr>
                <w:sz w:val="22"/>
                <w:szCs w:val="22"/>
              </w:rPr>
            </w:pPr>
            <w:r w:rsidRPr="00D16E2B">
              <w:rPr>
                <w:rFonts w:hint="eastAsia"/>
                <w:sz w:val="22"/>
                <w:szCs w:val="22"/>
              </w:rPr>
              <w:t>台帳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4377B" w:rsidRPr="00D16E2B" w:rsidRDefault="0014377B" w:rsidP="00D33818">
            <w:pPr>
              <w:jc w:val="center"/>
              <w:rPr>
                <w:sz w:val="22"/>
                <w:szCs w:val="22"/>
              </w:rPr>
            </w:pPr>
            <w:r w:rsidRPr="00D16E2B"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919" w:type="dxa"/>
            <w:vMerge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</w:tr>
      <w:tr w:rsidR="0014377B" w:rsidRPr="00D16E2B" w:rsidTr="00447F64">
        <w:trPr>
          <w:trHeight w:val="425"/>
          <w:jc w:val="center"/>
        </w:trPr>
        <w:tc>
          <w:tcPr>
            <w:tcW w:w="2122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</w:tr>
      <w:tr w:rsidR="0014377B" w:rsidRPr="00D16E2B" w:rsidTr="00447F64">
        <w:trPr>
          <w:trHeight w:val="446"/>
          <w:jc w:val="center"/>
        </w:trPr>
        <w:tc>
          <w:tcPr>
            <w:tcW w:w="2122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</w:tr>
      <w:tr w:rsidR="0014377B" w:rsidRPr="00D16E2B" w:rsidTr="00447F64">
        <w:trPr>
          <w:trHeight w:val="446"/>
          <w:jc w:val="center"/>
        </w:trPr>
        <w:tc>
          <w:tcPr>
            <w:tcW w:w="2122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</w:tr>
      <w:tr w:rsidR="0014377B" w:rsidRPr="00D16E2B" w:rsidTr="00447F64">
        <w:trPr>
          <w:trHeight w:val="446"/>
          <w:jc w:val="center"/>
        </w:trPr>
        <w:tc>
          <w:tcPr>
            <w:tcW w:w="2122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</w:tr>
      <w:tr w:rsidR="0014377B" w:rsidRPr="00D16E2B" w:rsidTr="00447F64">
        <w:trPr>
          <w:trHeight w:val="446"/>
          <w:jc w:val="center"/>
        </w:trPr>
        <w:tc>
          <w:tcPr>
            <w:tcW w:w="2122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14377B" w:rsidRPr="00D16E2B" w:rsidRDefault="0014377B">
            <w:pPr>
              <w:rPr>
                <w:sz w:val="24"/>
              </w:rPr>
            </w:pPr>
          </w:p>
        </w:tc>
      </w:tr>
    </w:tbl>
    <w:p w:rsidR="000E4D1D" w:rsidRDefault="00447F64" w:rsidP="004B654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2</w:t>
      </w:r>
      <w:r w:rsidR="000E4D1D">
        <w:rPr>
          <w:rFonts w:hint="eastAsia"/>
          <w:sz w:val="24"/>
        </w:rPr>
        <w:t xml:space="preserve">　農地の</w:t>
      </w:r>
      <w:proofErr w:type="gramStart"/>
      <w:r w:rsidR="000E4D1D">
        <w:rPr>
          <w:rFonts w:hint="eastAsia"/>
          <w:sz w:val="24"/>
        </w:rPr>
        <w:t>埋立</w:t>
      </w:r>
      <w:proofErr w:type="gramEnd"/>
      <w:r w:rsidR="000E4D1D">
        <w:rPr>
          <w:rFonts w:hint="eastAsia"/>
          <w:sz w:val="24"/>
        </w:rPr>
        <w:t>工事などにより、農道など公共施設を使用する場合は、その施設を破損しないよう注意し、万一破損した場合は、転用者において原形に復します。</w:t>
      </w:r>
    </w:p>
    <w:p w:rsidR="000E4D1D" w:rsidRDefault="00447F64" w:rsidP="004B654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3</w:t>
      </w:r>
      <w:r w:rsidR="000E4D1D">
        <w:rPr>
          <w:rFonts w:hint="eastAsia"/>
          <w:sz w:val="24"/>
        </w:rPr>
        <w:t xml:space="preserve">　農地を転用することによって、排水不良</w:t>
      </w:r>
      <w:r w:rsidR="00470CCA">
        <w:rPr>
          <w:rFonts w:hint="eastAsia"/>
          <w:sz w:val="24"/>
        </w:rPr>
        <w:t>及び</w:t>
      </w:r>
      <w:r w:rsidR="000E4D1D">
        <w:rPr>
          <w:rFonts w:hint="eastAsia"/>
          <w:sz w:val="24"/>
        </w:rPr>
        <w:t>土砂の流出等により隣接農地又は付近農地に被害を及ぼさない</w:t>
      </w:r>
      <w:r w:rsidR="00470CCA">
        <w:rPr>
          <w:rFonts w:hint="eastAsia"/>
          <w:sz w:val="24"/>
        </w:rPr>
        <w:t>よう</w:t>
      </w:r>
      <w:r w:rsidR="000E4D1D">
        <w:rPr>
          <w:rFonts w:hint="eastAsia"/>
          <w:sz w:val="24"/>
        </w:rPr>
        <w:t>にします。</w:t>
      </w:r>
    </w:p>
    <w:p w:rsidR="000E4D1D" w:rsidRDefault="00447F64" w:rsidP="00470CC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4</w:t>
      </w:r>
      <w:r w:rsidR="00470CCA">
        <w:rPr>
          <w:rFonts w:hint="eastAsia"/>
          <w:sz w:val="24"/>
        </w:rPr>
        <w:t xml:space="preserve">　</w:t>
      </w:r>
      <w:r w:rsidR="000E4D1D">
        <w:rPr>
          <w:rFonts w:hint="eastAsia"/>
          <w:sz w:val="24"/>
        </w:rPr>
        <w:t>道路、水路等公共用地との境界は</w:t>
      </w:r>
      <w:r w:rsidR="00470CCA">
        <w:rPr>
          <w:rFonts w:hint="eastAsia"/>
          <w:sz w:val="24"/>
        </w:rPr>
        <w:t>、四日市市役所用地課で所定の手続</w:t>
      </w:r>
      <w:r w:rsidR="000E4D1D">
        <w:rPr>
          <w:rFonts w:hint="eastAsia"/>
          <w:sz w:val="24"/>
        </w:rPr>
        <w:t>を行</w:t>
      </w:r>
      <w:r w:rsidR="00470CCA">
        <w:rPr>
          <w:rFonts w:hint="eastAsia"/>
          <w:sz w:val="24"/>
        </w:rPr>
        <w:t>います。</w:t>
      </w:r>
      <w:r w:rsidR="000E4D1D">
        <w:rPr>
          <w:rFonts w:hint="eastAsia"/>
          <w:sz w:val="24"/>
        </w:rPr>
        <w:t>なお、公共用地である溝畔は、そのまま残します。</w:t>
      </w:r>
    </w:p>
    <w:p w:rsidR="000E4D1D" w:rsidRDefault="00447F64" w:rsidP="00470CC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5</w:t>
      </w:r>
      <w:r w:rsidR="00470CCA">
        <w:rPr>
          <w:rFonts w:hint="eastAsia"/>
          <w:sz w:val="24"/>
        </w:rPr>
        <w:t xml:space="preserve">　</w:t>
      </w:r>
      <w:r w:rsidR="000E4D1D">
        <w:rPr>
          <w:rFonts w:hint="eastAsia"/>
          <w:sz w:val="24"/>
        </w:rPr>
        <w:t>道路、河川を占用又は加工する場合は、四日市市役所</w:t>
      </w:r>
      <w:r w:rsidR="004940D6">
        <w:rPr>
          <w:rFonts w:hint="eastAsia"/>
          <w:sz w:val="24"/>
        </w:rPr>
        <w:t>道路</w:t>
      </w:r>
      <w:r w:rsidR="000E4D1D">
        <w:rPr>
          <w:rFonts w:hint="eastAsia"/>
          <w:sz w:val="24"/>
        </w:rPr>
        <w:t>管理課又は河川排水課で所定の手続を行います。</w:t>
      </w:r>
    </w:p>
    <w:p w:rsidR="000E4D1D" w:rsidRDefault="00447F64" w:rsidP="00470CC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6</w:t>
      </w:r>
      <w:r w:rsidR="000E4D1D">
        <w:rPr>
          <w:rFonts w:hint="eastAsia"/>
          <w:sz w:val="24"/>
        </w:rPr>
        <w:t xml:space="preserve">　公共用地の水路等（農業用排水路を含む）を占用又は加工する場合は、四日市市役所河川排水課又は農水振興課で所定の手続を行います。</w:t>
      </w:r>
    </w:p>
    <w:p w:rsidR="00470CCA" w:rsidRPr="00447F64" w:rsidRDefault="00470CCA">
      <w:pPr>
        <w:rPr>
          <w:sz w:val="24"/>
        </w:rPr>
      </w:pPr>
    </w:p>
    <w:p w:rsidR="000E4D1D" w:rsidRDefault="000E4D1D" w:rsidP="000E4D1D">
      <w:pPr>
        <w:ind w:firstLine="240"/>
        <w:rPr>
          <w:sz w:val="24"/>
        </w:rPr>
      </w:pPr>
      <w:r>
        <w:rPr>
          <w:rFonts w:hint="eastAsia"/>
          <w:sz w:val="24"/>
        </w:rPr>
        <w:t>このたび農地法に基づ</w:t>
      </w:r>
      <w:r w:rsidR="00E05C62">
        <w:rPr>
          <w:rFonts w:hint="eastAsia"/>
          <w:sz w:val="24"/>
        </w:rPr>
        <w:t>き</w:t>
      </w:r>
      <w:r>
        <w:rPr>
          <w:rFonts w:hint="eastAsia"/>
          <w:sz w:val="24"/>
        </w:rPr>
        <w:t>農地転用することについて、上記事項を遵守する</w:t>
      </w:r>
      <w:r w:rsidR="00470CCA">
        <w:rPr>
          <w:rFonts w:hint="eastAsia"/>
          <w:sz w:val="24"/>
        </w:rPr>
        <w:t>ことを</w:t>
      </w:r>
      <w:r>
        <w:rPr>
          <w:rFonts w:hint="eastAsia"/>
          <w:sz w:val="24"/>
        </w:rPr>
        <w:t>証</w:t>
      </w:r>
      <w:r w:rsidR="007E4CB1">
        <w:rPr>
          <w:rFonts w:hint="eastAsia"/>
          <w:sz w:val="24"/>
        </w:rPr>
        <w:t>するため</w:t>
      </w:r>
      <w:r>
        <w:rPr>
          <w:rFonts w:hint="eastAsia"/>
          <w:sz w:val="24"/>
        </w:rPr>
        <w:t>本書</w:t>
      </w:r>
      <w:r w:rsidR="00D33818">
        <w:rPr>
          <w:rFonts w:hint="eastAsia"/>
          <w:sz w:val="24"/>
        </w:rPr>
        <w:t>2</w:t>
      </w:r>
      <w:r>
        <w:rPr>
          <w:rFonts w:hint="eastAsia"/>
          <w:sz w:val="24"/>
        </w:rPr>
        <w:t>通を作成し、</w:t>
      </w:r>
      <w:r w:rsidR="00E05C62">
        <w:rPr>
          <w:rFonts w:hint="eastAsia"/>
          <w:sz w:val="24"/>
        </w:rPr>
        <w:t>転用</w:t>
      </w:r>
      <w:r>
        <w:rPr>
          <w:rFonts w:hint="eastAsia"/>
          <w:sz w:val="24"/>
        </w:rPr>
        <w:t>申請者と農業委員会が各</w:t>
      </w:r>
      <w:r w:rsidR="00D33818">
        <w:rPr>
          <w:rFonts w:hint="eastAsia"/>
          <w:sz w:val="24"/>
        </w:rPr>
        <w:t>1</w:t>
      </w:r>
      <w:r>
        <w:rPr>
          <w:rFonts w:hint="eastAsia"/>
          <w:sz w:val="24"/>
        </w:rPr>
        <w:t>通を保管します。</w:t>
      </w:r>
    </w:p>
    <w:p w:rsidR="000E4D1D" w:rsidRDefault="000E4D1D" w:rsidP="002C652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E4D1D" w:rsidRDefault="000E4D1D" w:rsidP="00D3381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転用申請者</w:t>
      </w:r>
      <w:r w:rsidR="00D3381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D33818">
        <w:rPr>
          <w:rFonts w:hint="eastAsia"/>
          <w:sz w:val="24"/>
        </w:rPr>
        <w:t xml:space="preserve">　　　　　　　　　　　　　　　</w:t>
      </w:r>
    </w:p>
    <w:p w:rsidR="000E4D1D" w:rsidRDefault="000E4D1D" w:rsidP="00D33818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>氏名</w:t>
      </w:r>
      <w:r w:rsidR="00D33818">
        <w:rPr>
          <w:rFonts w:hint="eastAsia"/>
          <w:sz w:val="24"/>
        </w:rPr>
        <w:t xml:space="preserve">　　　　　　　　　　　　　　　</w:t>
      </w:r>
    </w:p>
    <w:p w:rsidR="000E4D1D" w:rsidRPr="000E4D1D" w:rsidRDefault="000E4D1D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四日市市農業委員</w:t>
      </w:r>
      <w:r w:rsidR="00F754FD">
        <w:rPr>
          <w:rFonts w:hint="eastAsia"/>
          <w:sz w:val="24"/>
        </w:rPr>
        <w:t>会</w:t>
      </w:r>
      <w:r>
        <w:rPr>
          <w:rFonts w:hint="eastAsia"/>
          <w:sz w:val="24"/>
        </w:rPr>
        <w:t>会</w:t>
      </w:r>
      <w:r w:rsidR="00D16E2B">
        <w:rPr>
          <w:rFonts w:hint="eastAsia"/>
          <w:sz w:val="24"/>
        </w:rPr>
        <w:t xml:space="preserve">長　</w:t>
      </w:r>
    </w:p>
    <w:sectPr w:rsidR="000E4D1D" w:rsidRPr="000E4D1D" w:rsidSect="00447F64">
      <w:pgSz w:w="11906" w:h="16838" w:code="9"/>
      <w:pgMar w:top="1985" w:right="1701" w:bottom="1701" w:left="1701" w:header="851" w:footer="992" w:gutter="0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9D"/>
    <w:rsid w:val="000E4D1D"/>
    <w:rsid w:val="0014377B"/>
    <w:rsid w:val="00167C45"/>
    <w:rsid w:val="002C652D"/>
    <w:rsid w:val="004056AA"/>
    <w:rsid w:val="00447F64"/>
    <w:rsid w:val="00470CCA"/>
    <w:rsid w:val="004940D6"/>
    <w:rsid w:val="004B654E"/>
    <w:rsid w:val="0050609D"/>
    <w:rsid w:val="00771139"/>
    <w:rsid w:val="007B44BA"/>
    <w:rsid w:val="007E4CB1"/>
    <w:rsid w:val="00A25B45"/>
    <w:rsid w:val="00D0019E"/>
    <w:rsid w:val="00D16E2B"/>
    <w:rsid w:val="00D33818"/>
    <w:rsid w:val="00DE5029"/>
    <w:rsid w:val="00E05C62"/>
    <w:rsid w:val="00F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61EC3F-5CCA-465F-9499-638B5284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7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農地転用に伴う誓約書</vt:lpstr>
      <vt:lpstr>農地転用に伴う誓約書</vt:lpstr>
    </vt:vector>
  </TitlesOfParts>
  <Company>四日市市役所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農地転用に伴う誓約書</dc:title>
  <dc:creator>005866</dc:creator>
  <cp:lastModifiedBy>伊藤 亨</cp:lastModifiedBy>
  <cp:revision>3</cp:revision>
  <cp:lastPrinted>2008-04-10T05:17:00Z</cp:lastPrinted>
  <dcterms:created xsi:type="dcterms:W3CDTF">2022-05-10T07:43:00Z</dcterms:created>
  <dcterms:modified xsi:type="dcterms:W3CDTF">2022-05-23T05:55:00Z</dcterms:modified>
</cp:coreProperties>
</file>